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前马桥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村202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年民生政策落实情况</w:t>
      </w:r>
    </w:p>
    <w:bookmarkEnd w:id="0"/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党委政府的正确领导下，我村立足实际，组织和带领全村党员、群众贯彻落实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党委、政府的各项工作安排和制定的工作目标，现将202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年民生政策落实情况汇报如下：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1、促进就业：积极组织群众参与职业技能培训，提高就业竞争力。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baseline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2、教育助学：帮助村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70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名困难学生开具困难证明材料，指导其申请助学金。帮助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名今年新考录本科的大学生申请金秋助学或桑梓助学，减轻上学压力。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3、社会保障：协助低保户对象完成年度复核工作。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4、医疗卫生：通过广泛宣传、动员，充分调动群众参加农村合作医疗政策的积极性，村参加新农合的参合达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>100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%；及时通知适龄妇女参加两癌筛查，有效保障了妇女健康。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5、百姓安居：组织专门人员对全村进行摸排，明确危房改造对象，为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0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户群众实施危房改造。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6.基础设施：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完成村南下水道修建事项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完成村庄绿化提升事项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完成村室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修缮</w:t>
      </w:r>
      <w:r>
        <w:rPr>
          <w:rFonts w:hint="eastAsia" w:ascii="仿宋_GB2312" w:hAnsi="仿宋_GB2312" w:eastAsia="仿宋_GB2312" w:cs="仿宋_GB2312"/>
          <w:sz w:val="32"/>
          <w:szCs w:val="32"/>
        </w:rPr>
        <w:t>事项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完成村庄路灯安装事项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完成村基础设施机井等配套建设。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我们将立足本村实际加大民生政策落实力度，为乡村振兴打下了良好的基础。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前马桥</w:t>
      </w:r>
      <w:r>
        <w:rPr>
          <w:rFonts w:hint="eastAsia" w:ascii="仿宋_GB2312" w:hAnsi="仿宋_GB2312" w:eastAsia="仿宋_GB2312" w:cs="仿宋_GB2312"/>
          <w:sz w:val="32"/>
          <w:szCs w:val="32"/>
        </w:rPr>
        <w:t>村委会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8D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2021-12-29T08:08:31Z</dcterms:created>
  <dc:creator>yjxjw</dc:creator>
  <cp:lastModifiedBy>杨丹</cp:lastModifiedBy>
  <dcterms:modified xsi:type="dcterms:W3CDTF">2021-12-29T08:08:43Z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E812B9DD9838459184585CF7DFE770DC</vt:lpwstr>
  </property>
</Properties>
</file>