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杨集乡：开展“五星”支部创建 筑牢乡村治理根基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自“五星”支部创建工作启动以来，范县杨集乡强化领导、精心组织、全面部署，迅速掀起“五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星”支部创建热潮。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深入学习，筑牢创建基础。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迅速召开党委扩大会，乡党委书记领学河南省委党建工作领导小组《关于创建“五星”支部引领乡村治理的指导意见》，靠前谋划、提早安排，相关业务部门进行了深入讨论，征求意见建议。先后组织召开管区、村两级“五星”支部创建工作会，深入学习文件精神，确保吃得透、悟得懂、用得活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705100" cy="2705100"/>
                  <wp:effectExtent l="0" t="0" r="0" b="0"/>
                  <wp:docPr id="1" name="图片 1" descr="8c815e4f792bb79d74f21376f2630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c815e4f792bb79d74f21376f2630a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723515" cy="2535555"/>
                  <wp:effectExtent l="0" t="0" r="635" b="17145"/>
                  <wp:docPr id="2" name="图片 2" descr="c378ebea8b82294ef0acb3d1f498c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378ebea8b82294ef0acb3d1f498c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15" cy="253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729865" cy="2048510"/>
                  <wp:effectExtent l="0" t="0" r="13335" b="8890"/>
                  <wp:docPr id="3" name="图片 3" descr="7d82c01d460d6d1ec9cd64ec08a1e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7d82c01d460d6d1ec9cd64ec08a1e9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204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723515" cy="2042160"/>
                  <wp:effectExtent l="0" t="0" r="635" b="15240"/>
                  <wp:docPr id="4" name="图片 4" descr="799d1d624e9bfd5b9e7e3321a4701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799d1d624e9bfd5b9e7e3321a4701a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15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729865" cy="2048510"/>
                  <wp:effectExtent l="0" t="0" r="13335" b="8890"/>
                  <wp:docPr id="5" name="图片 5" descr="1d7b60006a23c1dbecb4087125fef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d7b60006a23c1dbecb4087125fef0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204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735580" cy="2051685"/>
                  <wp:effectExtent l="0" t="0" r="7620" b="5715"/>
                  <wp:docPr id="6" name="图片 6" descr="a04bcf41182db333dedec50bc63cf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a04bcf41182db333dedec50bc63cfe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高位推动，夯实创建责任。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乡党委书记任组长，组织、政法、纪检、城建等部门工作人员为成员的领导小组。实行科级干部联村，领学讲清吃透创建工作各项政策，抓好督促指导和具体推进。同时，把创建工作作为各村党支部书记抓党建述职评议的重要内容，压紧压实各村党支部书记“第一责任人”责任，拧紧责任链条，层层传导压力，推动任务落实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因村制宜，精准争星晋级。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对照“评星标准”，初步摸排了各村具备的星级基础条件，明确争创目标。由乡党建办牵头，纪检、政法、乡村振兴等相关部门积极配合，逐村“过筛子”审查，结合“家底”情况和存在问题，坚持“翘脚摘桃”与“量体裁衣”并举，制定乡、村两级创建规划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科学研判，统筹全面发展。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紧紧围绕乡村振兴“二十字”方针总要求，聚焦五个方面、29项创星指标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分类施策。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对基础较好的村，突出亮点争星晋级；对基础薄弱的村，着力查短补弱；对影响创星的关键问题，进行重点突破。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下一步，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杨集乡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将以此次“五星”支部创建为契机，与开展“能力作风建设年”相结合，努力提升党支部标准化规范化建设，推动基层党支部组织建设全面进步、全面过硬，以“星级”支部创建工作成效推动基层党建高质量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，以党建高质量引领经济社会发展高质量！</w:t>
      </w:r>
    </w:p>
    <w:sectPr>
      <w:pgSz w:w="11906" w:h="16838"/>
      <w:pgMar w:top="2154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MzBjZDlkODdlMjM4ZDlmZjE1ODM2ZjBhNWQxZmEifQ=="/>
  </w:docVars>
  <w:rsids>
    <w:rsidRoot w:val="279C7043"/>
    <w:rsid w:val="01E013CA"/>
    <w:rsid w:val="279C7043"/>
    <w:rsid w:val="4FE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719</Words>
  <Characters>720</Characters>
  <Lines>0</Lines>
  <Paragraphs>0</Paragraphs>
  <TotalTime>17</TotalTime>
  <ScaleCrop>false</ScaleCrop>
  <LinksUpToDate>false</LinksUpToDate>
  <CharactersWithSpaces>721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2022-05-25T01:23:00Z</dcterms:created>
  <dc:creator>高亚楠</dc:creator>
  <cp:lastModifiedBy>admin</cp:lastModifiedBy>
  <dcterms:modified xsi:type="dcterms:W3CDTF">2022-05-25T03:01:06Z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111B7DD25A7347ABB4BF84F003B20C7C</vt:lpwstr>
  </property>
</Properties>
</file>