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line="560" w:lineRule="exact"/>
        <w:rPr>
          <w:sz w:val="48"/>
          <w:lang w:eastAsia="zh-CN"/>
          <w:bCs/>
          <w:szCs w:val="48"/>
          <w:rFonts w:ascii="方正小标宋简体" w:eastAsia="方正小标宋简体"/>
        </w:rPr>
      </w:pPr>
      <w:r>
        <w:rPr>
          <w:sz w:val="48"/>
          <w:lang w:eastAsia="zh-CN"/>
          <w:bCs/>
          <w:szCs w:val="48"/>
          <w:rFonts w:ascii="方正小标宋简体" w:eastAsia="方正小标宋简体" w:hint="eastAsia"/>
        </w:rPr>
        <w:t>后高湾村2023</w:t>
      </w:r>
      <w:r>
        <w:rPr>
          <w:sz w:val="48"/>
          <w:lang w:eastAsia="zh-CN"/>
          <w:bCs/>
          <w:szCs w:val="48"/>
          <w:rFonts w:ascii="方正小标宋简体" w:eastAsia="方正小标宋简体" w:hint="eastAsia"/>
        </w:rPr>
        <w:t>年民生政策落实情况</w:t>
      </w:r>
    </w:p>
    <w:p>
      <w:pPr>
        <w:tabs>
          <w:tab w:val="left" w:pos="0"/>
        </w:tabs>
        <w:spacing w:line="560" w:lineRule="exact"/>
        <w:ind w:firstLine="640" w:firstLineChars="200"/>
        <w:rPr>
          <w:sz w:val="32"/>
          <w:szCs w:val="32"/>
          <w:rFonts w:ascii="仿宋_GB2312" w:eastAsia="仿宋_GB2312"/>
        </w:rPr>
      </w:pPr>
    </w:p>
    <w:p>
      <w:pPr>
        <w:rPr>
          <w:sz w:val="32"/>
          <w:szCs w:val="32"/>
          <w:rFonts w:ascii="仿宋_GB2312" w:eastAsia="仿宋_GB2312"/>
        </w:rPr>
      </w:pPr>
    </w:p>
    <w:p>
      <w:pPr>
        <w:pStyle w:val="24"/>
        <w:tabs>
          <w:tab w:val="left" w:pos="1810"/>
          <w:tab w:val="left" w:pos="1860"/>
        </w:tabs>
        <w:ind w:hanging="280" w:hangingChars="100" w:left="1950" w:leftChars="696"/>
        <w:rPr>
          <w:sz w:val="28"/>
          <w:lang w:eastAsia="zh-CN"/>
          <w:szCs w:val="28"/>
          <w:rFonts w:ascii="仿宋_GB2312" w:eastAsia="仿宋_GB2312"/>
        </w:rPr>
      </w:pPr>
      <w:r>
        <w:rPr>
          <w:rStyle w:val="25"/>
          <w:color w:val="000000"/>
          <w:sz w:val="28"/>
          <w:lang w:val="en-US" w:eastAsia="zh-CN" w:bidi="ar"/>
          <w:szCs w:val="28"/>
          <w:rFonts w:ascii="仿宋_GB2312" w:hAnsi="仿宋_GB2312" w:eastAsia="仿宋_GB2312" w:cs="仿宋_GB2312" w:hint="eastAsia"/>
        </w:rPr>
        <w:t>1.</w:t>
      </w:r>
      <w:r>
        <w:rPr>
          <w:rStyle w:val="26"/>
          <w:color w:val="000000"/>
          <w:sz w:val="28"/>
          <w:lang w:val="en-US" w:eastAsia="zh-CN" w:bidi="ar"/>
          <w:szCs w:val="28"/>
          <w:rFonts w:ascii="仿宋_GB2312" w:hAnsi="仿宋_GB2312" w:eastAsia="仿宋_GB2312" w:cs="仿宋_GB2312" w:hint="eastAsia"/>
        </w:rPr>
        <w:t>大力开展人居环境整治大提升</w:t>
      </w:r>
      <w:r>
        <w:rPr>
          <w:rStyle w:val="25"/>
          <w:color w:val="000000"/>
          <w:sz w:val="28"/>
          <w:lang w:val="en-US" w:eastAsia="zh-CN" w:bidi="ar"/>
          <w:szCs w:val="28"/>
          <w:rFonts w:ascii="仿宋_GB2312" w:hAnsi="仿宋_GB2312" w:eastAsia="仿宋_GB2312" w:cs="仿宋_GB2312" w:hint="eastAsia"/>
        </w:rPr>
        <w:t xml:space="preserve"> </w:t>
      </w:r>
      <w:r>
        <w:rPr>
          <w:rStyle w:val="26"/>
          <w:color w:val="000000"/>
          <w:sz w:val="28"/>
          <w:lang w:val="en-US" w:eastAsia="zh-CN" w:bidi="ar"/>
          <w:szCs w:val="28"/>
          <w:rFonts w:ascii="仿宋_GB2312" w:hAnsi="仿宋_GB2312" w:eastAsia="仿宋_GB2312" w:cs="仿宋_GB2312" w:hint="eastAsia"/>
        </w:rPr>
        <w:t>，村每</w:t>
      </w:r>
      <w:r>
        <w:rPr>
          <w:rStyle w:val="26"/>
          <w:color w:val="000000"/>
          <w:sz w:val="28"/>
          <w:lang w:val="en-US" w:eastAsia="zh-CN" w:bidi="ar"/>
          <w:szCs w:val="28"/>
          <w:rFonts w:ascii="仿宋_GB2312" w:hAnsi="仿宋_GB2312" w:eastAsia="仿宋_GB2312" w:cs="仿宋_GB2312" w:hint="eastAsia"/>
        </w:rPr>
        <w:t>月开展一次大扫除活动，对村内进治理六乱，开展六清。</w:t>
      </w:r>
    </w:p>
    <w:p>
      <w:pPr>
        <w:pStyle w:val="24"/>
        <w:tabs>
          <w:tab w:val="left" w:pos="1810"/>
          <w:tab w:val="left" w:pos="1860"/>
        </w:tabs>
        <w:ind w:firstLine="0" w:firstLineChars="0" w:left="2170"/>
        <w:rPr>
          <w:sz w:val="30"/>
          <w:lang w:eastAsia="zh-CN"/>
          <w:szCs w:val="30"/>
          <w:rFonts w:ascii="仿宋_GB2312" w:eastAsia="仿宋_GB2312"/>
        </w:rPr>
      </w:pP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/>
        </w:rPr>
      </w:pPr>
      <w:r>
        <w:tab/>
        <w:rPr>
          <w:sz w:val="30"/>
          <w:lang w:eastAsia="zh-CN"/>
          <w:szCs w:val="30"/>
          <w:rFonts w:ascii="仿宋_GB2312" w:eastAsia="仿宋_GB2312"/>
        </w:rPr>
      </w:r>
      <w:r>
        <w:rPr>
          <w:sz w:val="30"/>
          <w:lang w:eastAsia="zh-CN"/>
          <w:szCs w:val="30"/>
          <w:rFonts w:ascii="仿宋_GB2312" w:eastAsia="仿宋_GB2312" w:hint="eastAsia"/>
        </w:rPr>
        <w:t>2．农田机井维修3</w:t>
      </w:r>
      <w:r>
        <w:rPr>
          <w:sz w:val="30"/>
          <w:lang w:eastAsia="zh-CN"/>
          <w:szCs w:val="30"/>
          <w:rFonts w:ascii="仿宋_GB2312" w:eastAsia="仿宋_GB2312" w:hint="eastAsia"/>
        </w:rPr>
        <w:t>眼，维修电缆</w:t>
      </w:r>
      <w:r>
        <w:rPr>
          <w:sz w:val="30"/>
          <w:lang w:val="en-US" w:eastAsia="zh-CN"/>
          <w:szCs w:val="30"/>
          <w:rFonts w:ascii="仿宋_GB2312" w:eastAsia="仿宋_GB2312" w:hint="eastAsia"/>
        </w:rPr>
        <w:t>1根。</w:t>
      </w: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/>
        </w:rPr>
      </w:pP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/>
        </w:rPr>
      </w:pP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 w:hint="eastAsia"/>
        </w:rPr>
      </w:pPr>
      <w:r>
        <w:tab/>
        <w:rPr>
          <w:sz w:val="30"/>
          <w:lang w:eastAsia="zh-CN"/>
          <w:szCs w:val="30"/>
          <w:rFonts w:ascii="仿宋_GB2312" w:eastAsia="仿宋_GB2312"/>
        </w:rPr>
      </w:r>
      <w:r>
        <w:rPr>
          <w:sz w:val="30"/>
          <w:lang w:eastAsia="zh-CN"/>
          <w:szCs w:val="30"/>
          <w:rFonts w:ascii="仿宋_GB2312" w:eastAsia="仿宋_GB2312" w:hint="eastAsia"/>
        </w:rPr>
        <w:t>3．落实公益岗岗位2人。</w:t>
      </w: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/>
        </w:rPr>
      </w:pPr>
    </w:p>
    <w:p>
      <w:pPr>
        <w:tabs>
          <w:tab w:val="left" w:pos="1775"/>
        </w:tabs>
        <w:rPr>
          <w:sz w:val="30"/>
          <w:lang w:eastAsia="zh-CN"/>
          <w:szCs w:val="30"/>
          <w:rFonts w:ascii="仿宋_GB2312" w:eastAsia="仿宋_GB2312" w:hint="eastAsia"/>
        </w:rPr>
      </w:pPr>
      <w:r>
        <w:tab/>
        <w:rPr>
          <w:sz w:val="30"/>
          <w:lang w:eastAsia="zh-CN"/>
          <w:szCs w:val="30"/>
          <w:rFonts w:ascii="仿宋_GB2312" w:eastAsia="仿宋_GB2312"/>
        </w:rPr>
      </w:r>
      <w:r>
        <w:rPr>
          <w:sz w:val="30"/>
          <w:lang w:val="en-US" w:eastAsia="zh-CN"/>
          <w:szCs w:val="30"/>
          <w:rFonts w:ascii="仿宋_GB2312" w:eastAsia="仿宋_GB2312" w:hint="eastAsia"/>
        </w:rPr>
        <w:t>4</w:t>
      </w:r>
      <w:r>
        <w:rPr>
          <w:sz w:val="30"/>
          <w:lang w:eastAsia="zh-CN"/>
          <w:szCs w:val="30"/>
          <w:rFonts w:ascii="仿宋_GB2312" w:eastAsia="仿宋_GB2312" w:hint="eastAsia"/>
        </w:rPr>
        <w:t>． 国家免费体检两癌筛查6</w:t>
      </w:r>
      <w:r>
        <w:rPr>
          <w:sz w:val="30"/>
          <w:lang w:eastAsia="zh-CN"/>
          <w:szCs w:val="30"/>
          <w:rFonts w:ascii="仿宋_GB2312" w:eastAsia="仿宋_GB2312" w:hint="eastAsia"/>
        </w:rPr>
        <w:t>人。</w:t>
      </w:r>
    </w:p>
    <w:p>
      <w:pPr>
        <w:tabs>
          <w:tab w:val="left" w:pos="1775"/>
        </w:tabs>
        <w:ind w:firstLine="1800" w:firstLineChars="600"/>
        <w:rPr>
          <w:sz w:val="30"/>
          <w:lang w:eastAsia="zh-CN"/>
          <w:szCs w:val="30"/>
          <w:rFonts w:ascii="仿宋_GB2312" w:eastAsia="仿宋_GB2312" w:hint="eastAsia"/>
        </w:rPr>
      </w:pPr>
    </w:p>
    <w:p>
      <w:pPr>
        <w:tabs>
          <w:tab w:val="left" w:pos="1775"/>
        </w:tabs>
        <w:ind w:firstLine="1800" w:firstLineChars="600"/>
        <w:rPr>
          <w:sz w:val="30"/>
          <w:lang w:eastAsia="zh-CN"/>
          <w:szCs w:val="30"/>
          <w:rFonts w:ascii="仿宋_GB2312" w:eastAsia="仿宋_GB2312" w:hint="eastAsia"/>
        </w:rPr>
      </w:pPr>
    </w:p>
    <w:p>
      <w:pPr>
        <w:tabs>
          <w:tab w:val="left" w:pos="2281"/>
        </w:tabs>
        <w:rPr>
          <w:b w:val="1"/>
          <w:sz w:val="30"/>
          <w:lang w:eastAsia="zh-CN"/>
          <w:szCs w:val="30"/>
          <w:rFonts w:ascii="仿宋_GB2312" w:eastAsia="仿宋_GB2312"/>
        </w:rPr>
      </w:pPr>
      <w:r>
        <w:tab/>
        <w:rPr>
          <w:b w:val="1"/>
          <w:sz w:val="30"/>
          <w:lang w:eastAsia="zh-CN"/>
          <w:szCs w:val="30"/>
          <w:rFonts w:ascii="仿宋_GB2312" w:eastAsia="仿宋_GB2312"/>
        </w:rPr>
      </w:r>
    </w:p>
    <w:p>
      <w:pPr>
        <w:tabs>
          <w:tab w:val="left" w:pos="2281"/>
        </w:tabs>
        <w:rPr>
          <w:b w:val="1"/>
          <w:sz w:val="30"/>
          <w:lang w:eastAsia="zh-CN"/>
          <w:szCs w:val="30"/>
          <w:rFonts w:ascii="仿宋_GB2312" w:eastAsia="仿宋_GB2312"/>
        </w:rPr>
      </w:pPr>
    </w:p>
    <w:p>
      <w:pPr>
        <w:rPr>
          <w:sz w:val="21"/>
          <w:lang w:eastAsia="zh-CN"/>
          <w:szCs w:val="21"/>
          <w:rFonts w:ascii="仿宋_GB2312" w:eastAsia="仿宋_GB2312"/>
        </w:rPr>
      </w:pPr>
    </w:p>
    <w:p>
      <w:pPr>
        <w:rPr>
          <w:sz w:val="32"/>
          <w:lang w:eastAsia="zh-CN"/>
          <w:szCs w:val="32"/>
          <w:rFonts w:ascii="仿宋_GB2312" w:eastAsia="仿宋_GB2312"/>
        </w:rPr>
      </w:pPr>
    </w:p>
    <w:p>
      <w:pPr>
        <w:tabs>
          <w:tab w:val="left" w:pos="6676"/>
        </w:tabs>
        <w:ind w:firstLine="5580" w:firstLineChars="1550"/>
        <w:rPr>
          <w:sz w:val="36"/>
          <w:lang w:eastAsia="zh-CN"/>
          <w:szCs w:val="36"/>
          <w:rFonts w:ascii="仿宋_GB2312" w:eastAsia="仿宋_GB2312"/>
        </w:rPr>
      </w:pPr>
      <w:bookmarkStart w:id="0" w:name="_GoBack"/>
      <w:bookmarkEnd w:id="0"/>
      <w:r>
        <w:rPr>
          <w:sz w:val="36"/>
          <w:lang w:eastAsia="zh-CN"/>
          <w:szCs w:val="36"/>
          <w:rFonts w:ascii="仿宋_GB2312" w:eastAsia="仿宋_GB2312" w:hint="eastAsia"/>
        </w:rPr>
        <w:t>后</w:t>
      </w:r>
      <w:r>
        <w:rPr>
          <w:sz w:val="36"/>
          <w:lang w:eastAsia="zh-CN"/>
          <w:szCs w:val="36"/>
          <w:rFonts w:ascii="仿宋_GB2312" w:eastAsia="仿宋_GB2312" w:hint="eastAsia"/>
        </w:rPr>
        <w:t>高湾村委员会</w:t>
      </w:r>
    </w:p>
    <w:sectPr>
      <w:footerReference r:id="rId4" w:type="default"/>
      <w:footerReference r:id="rId5" w:type="even"/>
      <w:type w:val="continuous"/>
      <w:docGrid w:type="default" w:linePitch="360" w:charSpace="0"/>
      <w:pgSz w:w="11850" w:h="16783"/>
      <w:pgMar w:top="1534" w:right="1252" w:bottom="1338" w:left="1238" w:header="0" w:footer="3" w:gutter="0"/>
      <w:pgNumType w:fmt="numberInDash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spacing w:line="1" w:lineRule="exact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spacing w:line="1" w:lineRule="exact"/>
    </w:pP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81"/>
  <w:drawingGridHorizontalSpacing w:val="120"/>
  <w:displayHorizontalDrawingGridEvery w:val="2"/>
  <w:characterSpacingControl w:val="compressPunctuation"/>
  <w:zoom w:percent="118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62F65"/>
    <w:rsid w:val="0000271C"/>
    <w:rsid w:val="00146A2A"/>
    <w:rsid w:val="002C3E26"/>
    <w:rsid w:val="002D38B8"/>
    <w:rsid w:val="002D4AA8"/>
    <w:rsid w:val="00340AF0"/>
    <w:rsid w:val="00392393"/>
    <w:rsid w:val="003D61F2"/>
    <w:rsid w:val="003D6A23"/>
    <w:rsid w:val="003F2501"/>
    <w:rsid w:val="00442C36"/>
    <w:rsid w:val="004D60C9"/>
    <w:rsid w:val="00516DDF"/>
    <w:rsid w:val="005860E5"/>
    <w:rsid w:val="006246E3"/>
    <w:rsid w:val="00657AF7"/>
    <w:rsid w:val="00834E97"/>
    <w:rsid w:val="00841DF5"/>
    <w:rsid w:val="008B0890"/>
    <w:rsid w:val="009C15DD"/>
    <w:rsid w:val="00AD0360"/>
    <w:rsid w:val="00B35986"/>
    <w:rsid w:val="00B62F65"/>
    <w:rsid w:val="00B953A7"/>
    <w:rsid w:val="00BD607C"/>
    <w:rsid w:val="00BE2719"/>
    <w:rsid w:val="00BF33C6"/>
    <w:rsid w:val="00CA2AEC"/>
    <w:rsid w:val="00CF7AC1"/>
    <w:rsid w:val="00D2392F"/>
    <w:rsid w:val="00D456A0"/>
    <w:rsid w:val="00D71167"/>
    <w:rsid w:val="00D76F74"/>
    <w:rsid w:val="00DD3D98"/>
    <w:rsid w:val="00F449DA"/>
    <w:rsid w:val="00F61678"/>
    <w:rsid w:val="06EA5DEF"/>
    <w:rsid w:val="0D3502B2"/>
    <w:rsid w:val="1AE14FB0"/>
    <w:rsid w:val="2D427A62"/>
    <w:rsid w:val="2F6D389D"/>
    <w:rsid w:val="30E21538"/>
    <w:rsid w:val="33E510E9"/>
    <w:rsid w:val="371C00B8"/>
    <w:rsid w:val="3A2016EB"/>
    <w:rsid w:val="3C701757"/>
    <w:rsid w:val="3CE156C9"/>
    <w:rsid w:val="3DD734B9"/>
    <w:rsid w:val="447B1C23"/>
    <w:rsid w:val="49782190"/>
    <w:rsid w:val="49FC328A"/>
    <w:rsid w:val="4A55740F"/>
    <w:rsid w:val="4AF666AF"/>
    <w:rsid w:val="4C4A435C"/>
    <w:rsid w:val="4F0463AB"/>
    <w:rsid w:val="50C751D3"/>
    <w:rsid w:val="560A26AF"/>
    <w:rsid w:val="560D7CCB"/>
    <w:rsid w:val="562F1C57"/>
    <w:rsid w:val="57005AD0"/>
    <w:rsid w:val="5DE42A87"/>
    <w:rsid w:val="68660974"/>
    <w:rsid w:val="6B91014A"/>
    <w:rsid w:val="6CF23CFA"/>
    <w:rsid w:val="72461586"/>
    <w:rsid w:val="777A445A"/>
    <w:rsid w:val="77B431E2"/>
    <w:rsid w:val="79DA38F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Calibri" w:hAnsi="Calibri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99" w:semiHidden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99" w:semiHidden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99" w:semiHidden="0" w:qFormat="1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22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</w:pPr>
    <w:rPr>
      <w:color w:val="000000"/>
      <w:sz w:val="24"/>
      <w:lang w:val="en-US" w:eastAsia="en-US" w:bidi="en-US"/>
      <w:szCs w:val="24"/>
      <w:rFonts w:ascii="Times New Roman" w:hAnsi="Times New Roman" w:eastAsia="Times New Roman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>
    <w:name w:val="foot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qFormat/>
    <w:pPr>
      <w:snapToGrid w:val="0"/>
      <w:jc w:val="both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uiPriority w:val="99"/>
    <w:unhideWhenUsed/>
    <w:qFormat/>
    <w:pPr>
      <w:widowControl/>
      <w:spacing w:after="100" w:afterAutospacing="true" w:before="100" w:beforeAutospacing="true" w:lineRule="auto"/>
    </w:pPr>
    <w:rPr>
      <w:color w:val="auto"/>
      <w:lang w:eastAsia="zh-CN" w:bidi="ar-SA"/>
      <w:rFonts w:ascii="宋体" w:hAnsi="宋体" w:eastAsia="宋体" w:cs="宋体"/>
    </w:rPr>
  </w:style>
  <w:style w:type="character" w:styleId="7">
    <w:name w:val="Strong"/>
    <w:basedOn w:val="6"/>
    <w:uiPriority w:val="22"/>
    <w:qFormat/>
    <w:rPr>
      <w:b w:val="1"/>
      <w:bCs/>
    </w:rPr>
  </w:style>
  <w:style w:type="character" w:styleId="8">
    <w:name w:val="Hyperlink"/>
    <w:basedOn w:val="6"/>
    <w:uiPriority w:val="99"/>
    <w:unhideWhenUsed/>
    <w:qFormat/>
    <w:rPr>
      <w:u w:val="single"/>
      <w:color w:val="0000FF"/>
    </w:rPr>
  </w:style>
  <w:style w:type="character" w:styleId="9" w:customStyle="1">
    <w:name w:val="Heading #1|1_"/>
    <w:basedOn w:val="6"/>
    <w:link w:val="10"/>
    <w:uiPriority w:val="0"/>
    <w:qFormat/>
    <w:rPr>
      <w:u w:val="none"/>
      <w:sz w:val="36"/>
      <w:lang w:val="zh-TW" w:eastAsia="zh-TW" w:bidi="zh-TW"/>
      <w:szCs w:val="36"/>
      <w:shd w:val="clear" w:color="auto" w:fill="auto"/>
      <w:rFonts w:ascii="宋体" w:hAnsi="宋体" w:eastAsia="宋体" w:cs="宋体"/>
    </w:rPr>
  </w:style>
  <w:style w:type="paragraph" w:styleId="10" w:customStyle="1">
    <w:name w:val="Heading #1|1"/>
    <w:basedOn w:val="1"/>
    <w:link w:val="9"/>
    <w:uiPriority w:val="0"/>
    <w:qFormat/>
    <w:pPr>
      <w:outlineLvl w:val="0"/>
      <w:spacing w:after="290" w:before="470" w:line="286" w:lineRule="auto"/>
    </w:pPr>
    <w:rPr>
      <w:sz w:val="36"/>
      <w:lang w:val="zh-TW" w:eastAsia="zh-TW" w:bidi="zh-TW"/>
      <w:szCs w:val="36"/>
      <w:rFonts w:ascii="宋体" w:hAnsi="宋体" w:eastAsia="宋体" w:cs="宋体"/>
    </w:rPr>
  </w:style>
  <w:style w:type="character" w:styleId="11" w:customStyle="1">
    <w:name w:val="Body text|1_"/>
    <w:basedOn w:val="6"/>
    <w:link w:val="12"/>
    <w:uiPriority w:val="0"/>
    <w:qFormat/>
    <w:rPr>
      <w:u w:val="none"/>
      <w:sz w:val="20"/>
      <w:lang w:val="zh-TW" w:eastAsia="zh-TW" w:bidi="zh-TW"/>
      <w:szCs w:val="20"/>
      <w:shd w:val="clear" w:color="auto" w:fill="auto"/>
      <w:rFonts w:ascii="宋体" w:hAnsi="宋体" w:eastAsia="宋体" w:cs="宋体"/>
    </w:rPr>
  </w:style>
  <w:style w:type="paragraph" w:styleId="12" w:customStyle="1">
    <w:name w:val="Body text|1"/>
    <w:basedOn w:val="1"/>
    <w:link w:val="11"/>
    <w:uiPriority w:val="0"/>
    <w:qFormat/>
    <w:pPr>
      <w:spacing w:line="415" w:lineRule="auto"/>
      <w:ind w:firstLine="400"/>
    </w:pPr>
    <w:rPr>
      <w:sz w:val="20"/>
      <w:lang w:val="zh-TW" w:eastAsia="zh-TW" w:bidi="zh-TW"/>
      <w:szCs w:val="20"/>
      <w:rFonts w:ascii="宋体" w:hAnsi="宋体" w:eastAsia="宋体" w:cs="宋体"/>
    </w:rPr>
  </w:style>
  <w:style w:type="character" w:styleId="13" w:customStyle="1">
    <w:name w:val="Heading #2|1_"/>
    <w:basedOn w:val="6"/>
    <w:link w:val="14"/>
    <w:uiPriority w:val="0"/>
    <w:qFormat/>
    <w:rPr>
      <w:u w:val="none"/>
      <w:sz w:val="26"/>
      <w:lang w:val="zh-TW" w:eastAsia="zh-TW" w:bidi="zh-TW"/>
      <w:szCs w:val="26"/>
      <w:shd w:val="clear" w:color="auto" w:fill="auto"/>
      <w:rFonts w:ascii="宋体" w:hAnsi="宋体" w:eastAsia="宋体" w:cs="宋体"/>
    </w:rPr>
  </w:style>
  <w:style w:type="paragraph" w:styleId="14" w:customStyle="1">
    <w:name w:val="Heading #2|1"/>
    <w:basedOn w:val="1"/>
    <w:link w:val="13"/>
    <w:uiPriority w:val="0"/>
    <w:qFormat/>
    <w:pPr>
      <w:jc w:val="center"/>
      <w:outlineLvl w:val="1"/>
      <w:spacing w:after="350" w:line="464" w:lineRule="exact"/>
    </w:pPr>
    <w:rPr>
      <w:sz w:val="26"/>
      <w:lang w:val="zh-TW" w:eastAsia="zh-TW" w:bidi="zh-TW"/>
      <w:szCs w:val="26"/>
      <w:rFonts w:ascii="宋体" w:hAnsi="宋体" w:eastAsia="宋体" w:cs="宋体"/>
    </w:rPr>
  </w:style>
  <w:style w:type="character" w:styleId="15" w:customStyle="1">
    <w:name w:val="Body text|2_"/>
    <w:basedOn w:val="6"/>
    <w:link w:val="16"/>
    <w:uiPriority w:val="0"/>
    <w:qFormat/>
    <w:rPr>
      <w:u w:val="none"/>
      <w:sz w:val="20"/>
      <w:lang w:val="zh-TW" w:eastAsia="zh-TW" w:bidi="zh-TW"/>
      <w:szCs w:val="20"/>
      <w:shd w:val="clear" w:color="auto" w:fill="auto"/>
    </w:rPr>
  </w:style>
  <w:style w:type="paragraph" w:styleId="16" w:customStyle="1">
    <w:name w:val="Body text|2"/>
    <w:basedOn w:val="1"/>
    <w:link w:val="15"/>
    <w:uiPriority w:val="0"/>
    <w:qFormat/>
    <w:pPr>
      <w:spacing w:after="160" w:lineRule="auto"/>
    </w:pPr>
    <w:rPr>
      <w:sz w:val="20"/>
      <w:lang w:val="zh-TW" w:eastAsia="zh-TW" w:bidi="zh-TW"/>
      <w:szCs w:val="20"/>
    </w:rPr>
  </w:style>
  <w:style w:type="character" w:styleId="17" w:customStyle="1">
    <w:name w:val="Header or footer|2_"/>
    <w:basedOn w:val="6"/>
    <w:link w:val="18"/>
    <w:uiPriority w:val="0"/>
    <w:qFormat/>
    <w:rPr>
      <w:u w:val="none"/>
      <w:sz w:val="20"/>
      <w:lang w:val="zh-TW" w:eastAsia="zh-TW" w:bidi="zh-TW"/>
      <w:szCs w:val="20"/>
      <w:shd w:val="clear" w:color="auto" w:fill="auto"/>
    </w:rPr>
  </w:style>
  <w:style w:type="paragraph" w:styleId="18" w:customStyle="1">
    <w:name w:val="Header or footer|2"/>
    <w:basedOn w:val="1"/>
    <w:link w:val="17"/>
    <w:uiPriority w:val="0"/>
    <w:qFormat/>
    <w:rPr>
      <w:sz w:val="20"/>
      <w:lang w:val="zh-TW" w:eastAsia="zh-TW" w:bidi="zh-TW"/>
      <w:szCs w:val="20"/>
    </w:rPr>
  </w:style>
  <w:style w:type="character" w:styleId="19" w:customStyle="1">
    <w:name w:val="notice_header_subtitle_date"/>
    <w:basedOn w:val="6"/>
    <w:uiPriority w:val="0"/>
    <w:qFormat/>
  </w:style>
  <w:style w:type="character" w:styleId="20" w:customStyle="1">
    <w:name w:val="notice_header_subtitle_author"/>
    <w:basedOn w:val="6"/>
    <w:uiPriority w:val="0"/>
    <w:qFormat/>
  </w:style>
  <w:style w:type="paragraph" w:styleId="21" w:customStyle="1">
    <w:name w:val="count"/>
    <w:basedOn w:val="1"/>
    <w:uiPriority w:val="0"/>
    <w:qFormat/>
    <w:pPr>
      <w:widowControl/>
      <w:spacing w:after="100" w:afterAutospacing="true" w:before="100" w:beforeAutospacing="true" w:lineRule="auto"/>
    </w:pPr>
    <w:rPr>
      <w:color w:val="auto"/>
      <w:lang w:eastAsia="zh-CN" w:bidi="ar-SA"/>
      <w:rFonts w:ascii="宋体" w:hAnsi="宋体" w:eastAsia="宋体" w:cs="宋体"/>
    </w:rPr>
  </w:style>
  <w:style w:type="character" w:styleId="22" w:customStyle="1">
    <w:name w:val="notice_footer_item"/>
    <w:basedOn w:val="6"/>
    <w:uiPriority w:val="0"/>
    <w:qFormat/>
  </w:style>
  <w:style w:type="character" w:styleId="23" w:customStyle="1">
    <w:name w:val="notice_footer_item_number"/>
    <w:basedOn w:val="6"/>
    <w:uiPriority w:val="0"/>
    <w:qFormat/>
  </w:style>
  <w:style w:type="paragraph" w:styleId="24">
    <w:name w:val="List Paragraph"/>
    <w:basedOn w:val="1"/>
    <w:uiPriority w:val="99"/>
    <w:unhideWhenUsed/>
    <w:qFormat/>
    <w:pPr>
      <w:ind w:firstLine="420" w:firstLineChars="200"/>
    </w:pPr>
  </w:style>
  <w:style w:type="character" w:styleId="25" w:customStyle="1">
    <w:name w:val="font31"/>
    <w:basedOn w:val="6"/>
    <w:uiPriority w:val="0"/>
    <w:qFormat/>
    <w:rPr>
      <w:u w:val="none"/>
      <w:color w:val="000000"/>
      <w:sz w:val="18"/>
      <w:szCs w:val="18"/>
      <w:rFonts w:ascii="Times New Roman" w:hAnsi="Times New Roman" w:cs="Times New Roman" w:hint="default"/>
    </w:rPr>
  </w:style>
  <w:style w:type="character" w:styleId="26" w:customStyle="1">
    <w:name w:val="font71"/>
    <w:basedOn w:val="6"/>
    <w:uiPriority w:val="0"/>
    <w:qFormat/>
    <w:rPr>
      <w:u w:val="none"/>
      <w:color w:val="000000"/>
      <w:sz w:val="18"/>
      <w:szCs w:val="18"/>
      <w:rFonts w:ascii="宋体" w:hAnsi="宋体" w:eastAsia="宋体" w:cs="宋体" w:hint="eastAsia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117</Words>
  <Characters>126</Characters>
  <Application>WPS Office_11.1.0.11339_F1E327BC-269C-435d-A152-05C5408002CA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15</cp:revision>
  <dcterms:created xsi:type="dcterms:W3CDTF">2019-11-25T08:55:00Z</dcterms:created>
  <dcterms:modified xsi:type="dcterms:W3CDTF">2022-07-18T14:48:47Z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2052-11.1.0.11339</vt:lpwstr>
  </property>
  <property fmtid="{D5CDD505-2E9C-101B-9397-08002B2CF9AE}" pid="3" name="ICV">
    <vt:lpwstr>D51FE03983304365A9C001298E7C09C2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后高湾村202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年民生政策落实情况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4"/>
        <w:tabs>
          <w:tab w:val="left" w:pos="1810"/>
          <w:tab w:val="left" w:pos="1860"/>
        </w:tabs>
        <w:ind w:left="1950" w:leftChars="696" w:hanging="280" w:hangingChars="100"/>
        <w:rPr>
          <w:rFonts w:ascii="仿宋_GB2312" w:eastAsia="仿宋_GB2312"/>
          <w:sz w:val="28"/>
          <w:szCs w:val="28"/>
          <w:lang w:eastAsia="zh-CN"/>
        </w:rPr>
      </w:pPr>
      <w:r>
        <w:rPr>
          <w:rStyle w:val="25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1.</w:t>
      </w:r>
      <w:r>
        <w:rPr>
          <w:rStyle w:val="26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大力开展人居环境整治大提升</w:t>
      </w:r>
      <w:r>
        <w:rPr>
          <w:rStyle w:val="25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Style w:val="26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，每</w:t>
      </w:r>
      <w:r>
        <w:rPr>
          <w:rStyle w:val="25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</w:t>
      </w:r>
      <w:r>
        <w:rPr>
          <w:rStyle w:val="26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个月开展一次大扫除活动，对村内进治理六乱，开展六清。</w:t>
      </w:r>
    </w:p>
    <w:p>
      <w:pPr>
        <w:pStyle w:val="24"/>
        <w:tabs>
          <w:tab w:val="left" w:pos="1810"/>
          <w:tab w:val="left" w:pos="1860"/>
        </w:tabs>
        <w:ind w:left="2170" w:firstLine="0" w:firstLineChars="0"/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eastAsia="zh-CN"/>
        </w:rPr>
        <w:t>2．农田机井维修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眼，维修电缆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根，换机井管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  <w:lang w:eastAsia="zh-CN"/>
        </w:rPr>
        <w:t>节。</w:t>
      </w: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eastAsia="zh-CN"/>
        </w:rPr>
        <w:t>3．自来水表更换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110</w:t>
      </w:r>
      <w:r>
        <w:rPr>
          <w:rFonts w:hint="eastAsia" w:ascii="仿宋_GB2312" w:eastAsia="仿宋_GB2312"/>
          <w:sz w:val="30"/>
          <w:szCs w:val="30"/>
          <w:lang w:eastAsia="zh-CN"/>
        </w:rPr>
        <w:t>户水表。</w:t>
      </w: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eastAsia="zh-CN"/>
        </w:rPr>
        <w:t>． 国家免费体检两癌筛查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sz w:val="30"/>
          <w:szCs w:val="30"/>
          <w:lang w:eastAsia="zh-CN"/>
        </w:rPr>
        <w:t>人。</w:t>
      </w:r>
    </w:p>
    <w:p>
      <w:pPr>
        <w:tabs>
          <w:tab w:val="left" w:pos="1775"/>
        </w:tabs>
        <w:ind w:firstLine="1800" w:firstLineChars="6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ind w:firstLine="1800" w:firstLineChars="6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tabs>
          <w:tab w:val="left" w:pos="2281"/>
        </w:tabs>
        <w:rPr>
          <w:rFonts w:ascii="仿宋_GB2312" w:eastAsia="仿宋_GB2312"/>
          <w:b/>
          <w:sz w:val="30"/>
          <w:szCs w:val="30"/>
          <w:lang w:eastAsia="zh-CN"/>
        </w:rPr>
      </w:pPr>
      <w:r>
        <w:rPr>
          <w:rFonts w:ascii="仿宋_GB2312" w:eastAsia="仿宋_GB2312"/>
          <w:b/>
          <w:sz w:val="30"/>
          <w:szCs w:val="30"/>
          <w:lang w:eastAsia="zh-CN"/>
        </w:rPr>
        <w:tab/>
      </w:r>
    </w:p>
    <w:p>
      <w:pPr>
        <w:tabs>
          <w:tab w:val="left" w:pos="2281"/>
        </w:tabs>
        <w:rPr>
          <w:rFonts w:ascii="仿宋_GB2312" w:eastAsia="仿宋_GB2312"/>
          <w:b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21"/>
          <w:szCs w:val="21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tabs>
          <w:tab w:val="left" w:pos="6676"/>
        </w:tabs>
        <w:ind w:firstLine="5580" w:firstLineChars="1550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后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eastAsia="zh-CN"/>
        </w:rPr>
        <w:t>高湾村委员会</w:t>
      </w:r>
    </w:p>
    <w:sectPr>
      <w:footerReference r:id="rId3" w:type="default"/>
      <w:footerReference r:id="rId4" w:type="even"/>
      <w:type w:val="continuous"/>
      <w:pgSz w:w="11850" w:h="16783"/>
      <w:pgMar w:top="1534" w:right="1252" w:bottom="1338" w:left="1238" w:header="0" w:footer="3" w:gutter="0"/>
      <w:pgNumType w:fmt="numberInDash"/>
      <w:cols w:space="720" w:num="1"/>
      <w:docGrid w:linePitch="360" w:charSpace="0"/>
    </w:sectPr>
  </w:body>
</w:document>
</file>