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numPr>
          <w:ilvl w:val="0"/>
          <w:numId w:val="0"/>
        </w:numPr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hAnsi="方正小标宋简体" w:hint="eastAsia"/>
          <w:sz w:val="44"/>
          <w:szCs w:val="44"/>
          <w:lang w:val="en-US" w:eastAsia="zh-CN"/>
        </w:rPr>
        <w:t>凌花店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村2023年工作完成情况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黑体" w:cs="黑体" w:eastAsia="黑体" w:hAnsi="黑体" w:hint="eastAsia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 xml:space="preserve">一、年初工作谋划 </w:t>
      </w:r>
    </w:p>
    <w:bookmarkStart w:id="0" w:name="_GoBack"/>
    <w:bookmarkEnd w:id="0"/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1.维修/新建道路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800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米。 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2.挖河清淤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1100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米。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3.新增机井 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个。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4.对本村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户安装天然气。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5.卫生改厕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户。</w:t>
      </w:r>
    </w:p>
    <w:p>
      <w:pPr>
        <w:pStyle w:val="style0"/>
        <w:numPr>
          <w:ilvl w:val="0"/>
          <w:numId w:val="0"/>
        </w:numPr>
        <w:ind w:firstLine="640" w:firstLineChars="20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6.计划发展党员 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名。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</w:p>
    <w:p>
      <w:pPr>
        <w:pStyle w:val="style179"/>
        <w:numPr>
          <w:ilvl w:val="0"/>
          <w:numId w:val="2"/>
        </w:numPr>
        <w:ind w:firstLineChars="0"/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工作谋划完成情况</w:t>
      </w:r>
    </w:p>
    <w:p>
      <w:pPr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1: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完成新建高标准粮田生产路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800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米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2: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华河清淤1100米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3: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新增机井的两眼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4: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今年新增安装天然气用户</w:t>
      </w: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户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5: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卫生改厕新增九户</w:t>
      </w:r>
    </w:p>
    <w:p>
      <w:pPr>
        <w:pStyle w:val="style0"/>
        <w:numPr>
          <w:ilvl w:val="0"/>
          <w:numId w:val="0"/>
        </w:numPr>
        <w:jc w:val="both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  <w:t>6: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推进人人持证，实现群众就业34人</w:t>
      </w:r>
    </w:p>
    <w:sectPr>
      <w:pgSz w:w="11906" w:h="16838" w:orient="portrait"/>
      <w:pgMar w:top="2211" w:right="1531" w:bottom="1871" w:left="1531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C2F791"/>
    <w:lvl w:ilvl="0" w:tplc="0409000F">
      <w:start w:val="2"/>
      <w:numFmt w:val="chineseCounting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154</Words>
  <Pages>1</Pages>
  <Characters>182</Characters>
  <Application>WPS Office</Application>
  <DocSecurity>0</DocSecurity>
  <Paragraphs>17</Paragraphs>
  <ScaleCrop>false</ScaleCrop>
  <LinksUpToDate>false</LinksUpToDate>
  <CharactersWithSpaces>197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2023-06-01T02:59:00Z</dcterms:created>
  <dc:creator>yjxjw</dc:creator>
  <lastModifiedBy>PD2031H</lastModifiedBy>
  <dcterms:modified xsi:type="dcterms:W3CDTF">2023-10-27T05:55:58Z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