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widowControl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对重点人员住房进行安全隐患排查，对疑似因洪涝造成的房屋作安全鉴定发现问题及时整改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2、扎实开展疫情防控工作，筑牢村级防线保证群众生命安全。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3、持续落实教育帮扶政策，全村16名在校生享受教育补贴政策。3人享受“雨露计划”职业教育补贴。</w:t>
      </w:r>
    </w:p>
    <w:p>
      <w:pPr>
        <w:pStyle w:val="2"/>
        <w:widowControl/>
        <w:wordWrap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4、组织群众完成医疗保险和养老保险参保，切实保证国家保障政策落到实处。</w:t>
      </w:r>
    </w:p>
    <w:p>
      <w:pPr>
        <w:pStyle w:val="2"/>
        <w:widowControl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5、村内雨水管道铺设完成，污水提拌站以正常运行。                            </w:t>
      </w:r>
    </w:p>
    <w:p>
      <w:pPr>
        <w:pStyle w:val="2"/>
        <w:widowControl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widowControl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金村</w:t>
      </w:r>
      <w:r>
        <w:rPr>
          <w:rFonts w:hint="eastAsia" w:ascii="仿宋" w:hAnsi="仿宋" w:eastAsia="仿宋" w:cs="仿宋"/>
          <w:sz w:val="32"/>
          <w:szCs w:val="32"/>
        </w:rPr>
        <w:t>村委会</w:t>
      </w:r>
    </w:p>
    <w:p>
      <w:pPr>
        <w:pStyle w:val="2"/>
        <w:widowControl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ExMjNkZDhlNjI5YTc2NmQ2ZDk1M2Q1NDViZmI4OWIifQ=="/>
  </w:docVars>
  <w:rsids>
    <w:rsidRoot w:val="00000000"/>
    <w:rsid w:val="0BA51D7E"/>
    <w:rsid w:val="0D2240D8"/>
    <w:rsid w:val="223F32C5"/>
    <w:rsid w:val="2FD45635"/>
    <w:rsid w:val="337D2351"/>
    <w:rsid w:val="3B0513F1"/>
    <w:rsid w:val="4D8F3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298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DELL</cp:lastModifiedBy>
  <dcterms:modified xsi:type="dcterms:W3CDTF">2024-04-19T03:28:53Z</dcterms:modified>
  <dc:title>金村2022年民生政策落实情况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3B548B4A68BA4A45A015AE26C693A11C_13</vt:lpwstr>
  </property>
</Properties>
</file>