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</w:t>
      </w:r>
      <w:bookmarkStart w:id="1" w:name="_GoBack"/>
      <w:r>
        <w:rPr>
          <w:rFonts w:hint="eastAsia"/>
          <w:lang w:eastAsia="zh-CN"/>
        </w:rPr>
        <w:t>陈庄</w:t>
      </w:r>
      <w:bookmarkEnd w:id="1"/>
      <w:r>
        <w:rPr>
          <w:rFonts w:hint="eastAsia"/>
          <w:lang w:eastAsia="zh-CN"/>
        </w:rPr>
        <w:t>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AAB2F8F"/>
    <w:rsid w:val="0D9057E5"/>
    <w:rsid w:val="0F4730E3"/>
    <w:rsid w:val="0FB64C56"/>
    <w:rsid w:val="1057315A"/>
    <w:rsid w:val="117450BC"/>
    <w:rsid w:val="122B3102"/>
    <w:rsid w:val="134C3ECD"/>
    <w:rsid w:val="158457C7"/>
    <w:rsid w:val="17126D66"/>
    <w:rsid w:val="19DF509A"/>
    <w:rsid w:val="1BD85E2E"/>
    <w:rsid w:val="1C962C76"/>
    <w:rsid w:val="1CBA09BB"/>
    <w:rsid w:val="1F936DDB"/>
    <w:rsid w:val="20E76408"/>
    <w:rsid w:val="22385445"/>
    <w:rsid w:val="237E7E2D"/>
    <w:rsid w:val="23D8675A"/>
    <w:rsid w:val="24FF7842"/>
    <w:rsid w:val="2D5766F2"/>
    <w:rsid w:val="2EE05A20"/>
    <w:rsid w:val="2F4A00D6"/>
    <w:rsid w:val="30E36CD9"/>
    <w:rsid w:val="31817A46"/>
    <w:rsid w:val="32F376CD"/>
    <w:rsid w:val="36113FC2"/>
    <w:rsid w:val="376A0BCB"/>
    <w:rsid w:val="3CE242F0"/>
    <w:rsid w:val="3EBB73F9"/>
    <w:rsid w:val="3FB70595"/>
    <w:rsid w:val="404C688B"/>
    <w:rsid w:val="4068122B"/>
    <w:rsid w:val="41A77B65"/>
    <w:rsid w:val="41FB2D4E"/>
    <w:rsid w:val="42481BD8"/>
    <w:rsid w:val="42780119"/>
    <w:rsid w:val="436E4F7B"/>
    <w:rsid w:val="43AA1790"/>
    <w:rsid w:val="4AAA1FB9"/>
    <w:rsid w:val="4CF74068"/>
    <w:rsid w:val="4DA150FB"/>
    <w:rsid w:val="4F7B4353"/>
    <w:rsid w:val="509A5FF6"/>
    <w:rsid w:val="50AD135C"/>
    <w:rsid w:val="532661FA"/>
    <w:rsid w:val="54E23ACC"/>
    <w:rsid w:val="55126C9E"/>
    <w:rsid w:val="560B6EB6"/>
    <w:rsid w:val="56163A71"/>
    <w:rsid w:val="57C77A03"/>
    <w:rsid w:val="584A2FE9"/>
    <w:rsid w:val="59D75C73"/>
    <w:rsid w:val="5AD62DB0"/>
    <w:rsid w:val="5D0E37B8"/>
    <w:rsid w:val="5E2E19DF"/>
    <w:rsid w:val="5FF67C26"/>
    <w:rsid w:val="60002310"/>
    <w:rsid w:val="60E0197E"/>
    <w:rsid w:val="620C6E6C"/>
    <w:rsid w:val="62A0195F"/>
    <w:rsid w:val="662C3311"/>
    <w:rsid w:val="6CD9731E"/>
    <w:rsid w:val="6CE76343"/>
    <w:rsid w:val="6D1A178E"/>
    <w:rsid w:val="6D98205C"/>
    <w:rsid w:val="6F655ACF"/>
    <w:rsid w:val="70305D4A"/>
    <w:rsid w:val="731E4248"/>
    <w:rsid w:val="73307800"/>
    <w:rsid w:val="75CC08F3"/>
    <w:rsid w:val="76F7619A"/>
    <w:rsid w:val="78000461"/>
    <w:rsid w:val="7A030F47"/>
    <w:rsid w:val="7A4211AE"/>
    <w:rsid w:val="7AB57EE0"/>
    <w:rsid w:val="7B657330"/>
    <w:rsid w:val="7B8A11BD"/>
    <w:rsid w:val="7C264CF7"/>
    <w:rsid w:val="7C602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428</Words>
  <Characters>475</Characters>
  <TotalTime>40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7BE4E56282004BE591469988E6409CD3_13</vt:lpwstr>
  </property>
</Properties>
</file>